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2E85FD" w14:textId="52A5E001" w:rsidR="00A70D9D" w:rsidRPr="00D17935" w:rsidRDefault="00D17935" w:rsidP="00D17935">
      <w:pPr>
        <w:pStyle w:val="ListParagraph"/>
        <w:widowControl w:val="0"/>
        <w:pBdr>
          <w:top w:val="nil"/>
          <w:left w:val="nil"/>
          <w:bottom w:val="nil"/>
          <w:right w:val="nil"/>
          <w:between w:val="nil"/>
        </w:pBdr>
        <w:spacing w:before="147" w:after="0" w:line="240" w:lineRule="auto"/>
        <w:ind w:left="7732" w:right="853"/>
        <w:jc w:val="center"/>
        <w:rPr>
          <w:rFonts w:ascii="Times New Roman" w:eastAsia="Times New Roman" w:hAnsi="Times New Roman" w:cs="Times New Roman"/>
          <w:b/>
          <w:bCs/>
          <w:iCs/>
          <w:color w:val="000000"/>
        </w:rPr>
      </w:pPr>
      <w:r w:rsidRPr="00D17935">
        <w:rPr>
          <w:rFonts w:ascii="Times New Roman" w:eastAsia="Times New Roman" w:hAnsi="Times New Roman" w:cs="Times New Roman"/>
          <w:b/>
          <w:bCs/>
          <w:iCs/>
          <w:color w:val="000000"/>
        </w:rPr>
        <w:t>5 PRIEDAS</w:t>
      </w:r>
    </w:p>
    <w:p w14:paraId="75D716D8" w14:textId="77777777" w:rsidR="00A70D9D" w:rsidRPr="00D17935" w:rsidRDefault="00A70D9D">
      <w:pPr>
        <w:widowControl w:val="0"/>
        <w:pBdr>
          <w:top w:val="nil"/>
          <w:left w:val="nil"/>
          <w:bottom w:val="nil"/>
          <w:right w:val="nil"/>
          <w:between w:val="nil"/>
        </w:pBdr>
        <w:spacing w:after="0" w:line="240" w:lineRule="auto"/>
        <w:ind w:left="1945" w:right="853"/>
        <w:jc w:val="center"/>
        <w:rPr>
          <w:rFonts w:ascii="Times New Roman" w:eastAsia="Times New Roman" w:hAnsi="Times New Roman" w:cs="Times New Roman"/>
          <w:i/>
          <w:color w:val="000000"/>
          <w:lang w:val="fi-FI"/>
        </w:rPr>
      </w:pPr>
    </w:p>
    <w:p w14:paraId="579457CD" w14:textId="1AC6D379" w:rsidR="00A70D9D" w:rsidRDefault="00000000">
      <w:pPr>
        <w:widowControl w:val="0"/>
        <w:spacing w:after="0" w:line="276" w:lineRule="auto"/>
        <w:ind w:left="627" w:right="753" w:firstLine="1"/>
        <w:jc w:val="center"/>
        <w:rPr>
          <w:rFonts w:ascii="Times New Roman" w:eastAsia="Times New Roman" w:hAnsi="Times New Roman" w:cs="Times New Roman"/>
          <w:b/>
        </w:rPr>
      </w:pPr>
      <w:r>
        <w:rPr>
          <w:rFonts w:ascii="Times New Roman" w:eastAsia="Times New Roman" w:hAnsi="Times New Roman" w:cs="Times New Roman"/>
          <w:b/>
        </w:rPr>
        <w:t xml:space="preserve">NAUJO </w:t>
      </w:r>
      <w:r w:rsidR="00F65D3E">
        <w:rPr>
          <w:rFonts w:ascii="Times New Roman" w:eastAsia="Times New Roman" w:hAnsi="Times New Roman" w:cs="Times New Roman"/>
          <w:b/>
        </w:rPr>
        <w:t>SIJOTUVO IR KONVEJERIO</w:t>
      </w:r>
      <w:r>
        <w:rPr>
          <w:rFonts w:ascii="Times New Roman" w:eastAsia="Times New Roman" w:hAnsi="Times New Roman" w:cs="Times New Roman"/>
          <w:b/>
        </w:rPr>
        <w:t>, SKIRT</w:t>
      </w:r>
      <w:r w:rsidR="00F65D3E">
        <w:rPr>
          <w:rFonts w:ascii="Times New Roman" w:eastAsia="Times New Roman" w:hAnsi="Times New Roman" w:cs="Times New Roman"/>
          <w:b/>
        </w:rPr>
        <w:t>Ų</w:t>
      </w:r>
      <w:r>
        <w:rPr>
          <w:rFonts w:ascii="Times New Roman" w:eastAsia="Times New Roman" w:hAnsi="Times New Roman" w:cs="Times New Roman"/>
          <w:b/>
        </w:rPr>
        <w:t xml:space="preserve"> SMĖLIO-ŽVYRO IR KITŲ NERŪDINIŲ MEDŽIAGŲ </w:t>
      </w:r>
      <w:r w:rsidR="00F65D3E">
        <w:rPr>
          <w:rFonts w:ascii="Times New Roman" w:eastAsia="Times New Roman" w:hAnsi="Times New Roman" w:cs="Times New Roman"/>
          <w:b/>
        </w:rPr>
        <w:t xml:space="preserve">APDIRBIMO DARBAMS </w:t>
      </w:r>
      <w:r>
        <w:rPr>
          <w:rFonts w:ascii="Times New Roman" w:eastAsia="Times New Roman" w:hAnsi="Times New Roman" w:cs="Times New Roman"/>
          <w:b/>
        </w:rPr>
        <w:t>TIEKĖJAMS KELIAMI KVALIFIKACINIAI REIKALAVIMAI</w:t>
      </w:r>
    </w:p>
    <w:p w14:paraId="26917ACF" w14:textId="7F4E0314" w:rsidR="00D046DD" w:rsidRDefault="00D046DD" w:rsidP="00D046DD">
      <w:pPr>
        <w:jc w:val="both"/>
      </w:pPr>
      <w:r>
        <w:rPr>
          <w:rFonts w:ascii="Times New Roman" w:eastAsia="Times New Roman" w:hAnsi="Times New Roman" w:cs="Times New Roman"/>
          <w:b/>
          <w:color w:val="000000"/>
        </w:rPr>
        <w:t>Visi reikalavimai nurodyti šiame priede taikomi abiem pirkimo dalims atskirai :</w:t>
      </w:r>
    </w:p>
    <w:p w14:paraId="0D395730" w14:textId="5F34BBF9" w:rsidR="00D046DD" w:rsidRPr="00D046DD" w:rsidRDefault="00D046DD" w:rsidP="00D046DD">
      <w:pPr>
        <w:pStyle w:val="ListParagraph"/>
        <w:numPr>
          <w:ilvl w:val="0"/>
          <w:numId w:val="4"/>
        </w:numPr>
        <w:spacing w:after="0" w:line="240" w:lineRule="auto"/>
        <w:jc w:val="both"/>
        <w:rPr>
          <w:rFonts w:ascii="Times New Roman" w:eastAsia="Times New Roman" w:hAnsi="Times New Roman" w:cs="Times New Roman"/>
        </w:rPr>
      </w:pPr>
      <w:r w:rsidRPr="00D046DD">
        <w:rPr>
          <w:rFonts w:ascii="Times New Roman" w:eastAsia="Times New Roman" w:hAnsi="Times New Roman" w:cs="Times New Roman"/>
        </w:rPr>
        <w:t xml:space="preserve">I </w:t>
      </w:r>
      <w:r>
        <w:rPr>
          <w:rFonts w:ascii="Times New Roman" w:eastAsia="Times New Roman" w:hAnsi="Times New Roman" w:cs="Times New Roman"/>
        </w:rPr>
        <w:t>pirkimo</w:t>
      </w:r>
      <w:r w:rsidRPr="00D046DD">
        <w:rPr>
          <w:rFonts w:ascii="Times New Roman" w:eastAsia="Times New Roman" w:hAnsi="Times New Roman" w:cs="Times New Roman"/>
        </w:rPr>
        <w:t xml:space="preserve"> dali</w:t>
      </w:r>
      <w:r>
        <w:rPr>
          <w:rFonts w:ascii="Times New Roman" w:eastAsia="Times New Roman" w:hAnsi="Times New Roman" w:cs="Times New Roman"/>
        </w:rPr>
        <w:t>s: „S</w:t>
      </w:r>
      <w:r w:rsidRPr="00D046DD">
        <w:rPr>
          <w:rFonts w:ascii="Times New Roman" w:eastAsia="Times New Roman" w:hAnsi="Times New Roman" w:cs="Times New Roman"/>
        </w:rPr>
        <w:t>ijotuvas</w:t>
      </w:r>
      <w:r>
        <w:rPr>
          <w:rFonts w:ascii="Times New Roman" w:eastAsia="Times New Roman" w:hAnsi="Times New Roman" w:cs="Times New Roman"/>
        </w:rPr>
        <w:t>“ taikomi reikalavimai pirmoje ir antroje lentelėse</w:t>
      </w:r>
      <w:r w:rsidRPr="00D046DD">
        <w:rPr>
          <w:rFonts w:ascii="Times New Roman" w:eastAsia="Times New Roman" w:hAnsi="Times New Roman" w:cs="Times New Roman"/>
        </w:rPr>
        <w:t>;</w:t>
      </w:r>
    </w:p>
    <w:p w14:paraId="40CD7F17" w14:textId="37349AEC" w:rsidR="00D046DD" w:rsidRPr="00D046DD" w:rsidRDefault="00D046DD" w:rsidP="00D046DD">
      <w:pPr>
        <w:pStyle w:val="ListParagraph"/>
        <w:numPr>
          <w:ilvl w:val="0"/>
          <w:numId w:val="4"/>
        </w:numPr>
        <w:spacing w:after="0" w:line="240" w:lineRule="auto"/>
        <w:jc w:val="both"/>
        <w:rPr>
          <w:rFonts w:ascii="Times New Roman" w:eastAsia="Times New Roman" w:hAnsi="Times New Roman" w:cs="Times New Roman"/>
        </w:rPr>
      </w:pPr>
      <w:r w:rsidRPr="00D046DD">
        <w:rPr>
          <w:rFonts w:ascii="Times New Roman" w:eastAsia="Times New Roman" w:hAnsi="Times New Roman" w:cs="Times New Roman"/>
        </w:rPr>
        <w:t xml:space="preserve">II dalis </w:t>
      </w:r>
      <w:r>
        <w:rPr>
          <w:rFonts w:ascii="Times New Roman" w:eastAsia="Times New Roman" w:hAnsi="Times New Roman" w:cs="Times New Roman"/>
        </w:rPr>
        <w:t>„K</w:t>
      </w:r>
      <w:r w:rsidRPr="00D046DD">
        <w:rPr>
          <w:rFonts w:ascii="Times New Roman" w:eastAsia="Times New Roman" w:hAnsi="Times New Roman" w:cs="Times New Roman"/>
        </w:rPr>
        <w:t>onvejeris</w:t>
      </w:r>
      <w:r>
        <w:rPr>
          <w:rFonts w:ascii="Times New Roman" w:eastAsia="Times New Roman" w:hAnsi="Times New Roman" w:cs="Times New Roman"/>
        </w:rPr>
        <w:t>“ taikomi reikalavimai pirmoje ir antroje lentelėse</w:t>
      </w:r>
      <w:r w:rsidRPr="00D046DD">
        <w:rPr>
          <w:rFonts w:ascii="Times New Roman" w:eastAsia="Times New Roman" w:hAnsi="Times New Roman" w:cs="Times New Roman"/>
        </w:rPr>
        <w:t>;</w:t>
      </w:r>
    </w:p>
    <w:p w14:paraId="70F92CB6" w14:textId="58AB9ADA" w:rsidR="00A70D9D" w:rsidRPr="00D046DD" w:rsidRDefault="00000000">
      <w:pPr>
        <w:widowControl w:val="0"/>
        <w:numPr>
          <w:ilvl w:val="0"/>
          <w:numId w:val="3"/>
        </w:numPr>
        <w:pBdr>
          <w:top w:val="nil"/>
          <w:left w:val="nil"/>
          <w:bottom w:val="nil"/>
          <w:right w:val="nil"/>
          <w:between w:val="nil"/>
        </w:pBdr>
        <w:tabs>
          <w:tab w:val="left" w:pos="1945"/>
        </w:tabs>
        <w:spacing w:before="281" w:after="0" w:line="281" w:lineRule="auto"/>
        <w:rPr>
          <w:rFonts w:ascii="Times New Roman" w:eastAsia="Times New Roman" w:hAnsi="Times New Roman" w:cs="Times New Roman"/>
        </w:rPr>
      </w:pPr>
      <w:r w:rsidRPr="00D046DD">
        <w:rPr>
          <w:rFonts w:ascii="Times New Roman" w:eastAsia="Times New Roman" w:hAnsi="Times New Roman" w:cs="Times New Roman"/>
        </w:rPr>
        <w:t xml:space="preserve"> </w:t>
      </w:r>
      <w:r w:rsidR="00D046DD">
        <w:rPr>
          <w:rFonts w:ascii="Times New Roman" w:eastAsia="Times New Roman" w:hAnsi="Times New Roman" w:cs="Times New Roman"/>
          <w:b/>
          <w:color w:val="000000"/>
        </w:rPr>
        <w:t>Tiekėjas, dalyvaujantis pirkime, turi atitikti šiuos bendruosius kvalifikacijos reikalavimus.</w:t>
      </w:r>
    </w:p>
    <w:p w14:paraId="223528C5" w14:textId="77777777" w:rsidR="00A70D9D" w:rsidRDefault="00A70D9D">
      <w:pPr>
        <w:widowControl w:val="0"/>
        <w:tabs>
          <w:tab w:val="left" w:pos="1942"/>
        </w:tabs>
        <w:spacing w:after="0" w:line="240" w:lineRule="auto"/>
        <w:rPr>
          <w:rFonts w:ascii="Times New Roman" w:eastAsia="Times New Roman" w:hAnsi="Times New Roman" w:cs="Times New Roman"/>
          <w:b/>
        </w:rPr>
      </w:pPr>
    </w:p>
    <w:tbl>
      <w:tblPr>
        <w:tblStyle w:val="a5"/>
        <w:tblW w:w="9806"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3370"/>
        <w:gridCol w:w="1719"/>
        <w:gridCol w:w="4043"/>
      </w:tblGrid>
      <w:tr w:rsidR="00A70D9D" w14:paraId="6A4FC466" w14:textId="77777777">
        <w:trPr>
          <w:trHeight w:val="844"/>
        </w:trPr>
        <w:tc>
          <w:tcPr>
            <w:tcW w:w="674" w:type="dxa"/>
          </w:tcPr>
          <w:p w14:paraId="6C69E1B5" w14:textId="77777777" w:rsidR="00A70D9D" w:rsidRDefault="00000000" w:rsidP="00D046DD">
            <w:pPr>
              <w:rPr>
                <w:rFonts w:ascii="Times New Roman" w:eastAsia="Times New Roman" w:hAnsi="Times New Roman" w:cs="Times New Roman"/>
                <w:b/>
              </w:rPr>
            </w:pPr>
            <w:r>
              <w:rPr>
                <w:rFonts w:ascii="Times New Roman" w:eastAsia="Times New Roman" w:hAnsi="Times New Roman" w:cs="Times New Roman"/>
                <w:b/>
              </w:rPr>
              <w:t>Eil. Nr.</w:t>
            </w:r>
          </w:p>
        </w:tc>
        <w:tc>
          <w:tcPr>
            <w:tcW w:w="3370" w:type="dxa"/>
          </w:tcPr>
          <w:p w14:paraId="3504DC48" w14:textId="77777777" w:rsidR="00A70D9D" w:rsidRDefault="00000000">
            <w:pPr>
              <w:ind w:left="278"/>
              <w:rPr>
                <w:rFonts w:ascii="Times New Roman" w:eastAsia="Times New Roman" w:hAnsi="Times New Roman" w:cs="Times New Roman"/>
                <w:b/>
              </w:rPr>
            </w:pPr>
            <w:r>
              <w:rPr>
                <w:rFonts w:ascii="Times New Roman" w:eastAsia="Times New Roman" w:hAnsi="Times New Roman" w:cs="Times New Roman"/>
                <w:b/>
              </w:rPr>
              <w:t>Kvalifikacijos reikalavimai</w:t>
            </w:r>
          </w:p>
        </w:tc>
        <w:tc>
          <w:tcPr>
            <w:tcW w:w="1719" w:type="dxa"/>
          </w:tcPr>
          <w:p w14:paraId="168395FE" w14:textId="77777777" w:rsidR="00A70D9D" w:rsidRDefault="00000000">
            <w:pPr>
              <w:spacing w:line="281" w:lineRule="auto"/>
              <w:ind w:left="108"/>
              <w:rPr>
                <w:rFonts w:ascii="Times New Roman" w:eastAsia="Times New Roman" w:hAnsi="Times New Roman" w:cs="Times New Roman"/>
                <w:b/>
              </w:rPr>
            </w:pPr>
            <w:r>
              <w:rPr>
                <w:rFonts w:ascii="Times New Roman" w:eastAsia="Times New Roman" w:hAnsi="Times New Roman" w:cs="Times New Roman"/>
                <w:b/>
              </w:rPr>
              <w:t>Kvalifikacijos</w:t>
            </w:r>
          </w:p>
          <w:p w14:paraId="511DF0F6" w14:textId="77777777" w:rsidR="00A70D9D" w:rsidRDefault="00000000">
            <w:pPr>
              <w:spacing w:line="284" w:lineRule="auto"/>
              <w:ind w:left="403" w:hanging="219"/>
              <w:rPr>
                <w:rFonts w:ascii="Times New Roman" w:eastAsia="Times New Roman" w:hAnsi="Times New Roman" w:cs="Times New Roman"/>
                <w:b/>
              </w:rPr>
            </w:pPr>
            <w:r>
              <w:rPr>
                <w:rFonts w:ascii="Times New Roman" w:eastAsia="Times New Roman" w:hAnsi="Times New Roman" w:cs="Times New Roman"/>
                <w:b/>
              </w:rPr>
              <w:t>reikalavimų reikšmė</w:t>
            </w:r>
          </w:p>
        </w:tc>
        <w:tc>
          <w:tcPr>
            <w:tcW w:w="4043" w:type="dxa"/>
          </w:tcPr>
          <w:p w14:paraId="04B1F658" w14:textId="77777777" w:rsidR="00A70D9D" w:rsidRDefault="00000000">
            <w:pPr>
              <w:spacing w:line="281" w:lineRule="auto"/>
              <w:ind w:left="2"/>
              <w:jc w:val="center"/>
              <w:rPr>
                <w:rFonts w:ascii="Times New Roman" w:eastAsia="Times New Roman" w:hAnsi="Times New Roman" w:cs="Times New Roman"/>
                <w:b/>
              </w:rPr>
            </w:pPr>
            <w:r>
              <w:rPr>
                <w:rFonts w:ascii="Times New Roman" w:eastAsia="Times New Roman" w:hAnsi="Times New Roman" w:cs="Times New Roman"/>
                <w:b/>
              </w:rPr>
              <w:t>Kvalifikacijos reikalavimus</w:t>
            </w:r>
          </w:p>
          <w:p w14:paraId="3A4453CD" w14:textId="77777777" w:rsidR="00A70D9D" w:rsidRDefault="00000000">
            <w:pPr>
              <w:spacing w:line="281" w:lineRule="auto"/>
              <w:ind w:left="2" w:right="1"/>
              <w:jc w:val="center"/>
              <w:rPr>
                <w:rFonts w:ascii="Times New Roman" w:eastAsia="Times New Roman" w:hAnsi="Times New Roman" w:cs="Times New Roman"/>
                <w:b/>
              </w:rPr>
            </w:pPr>
            <w:r>
              <w:rPr>
                <w:rFonts w:ascii="Times New Roman" w:eastAsia="Times New Roman" w:hAnsi="Times New Roman" w:cs="Times New Roman"/>
                <w:b/>
              </w:rPr>
              <w:t>įrodantys dokumentai</w:t>
            </w:r>
          </w:p>
        </w:tc>
      </w:tr>
      <w:tr w:rsidR="00A70D9D" w14:paraId="09BA09AB" w14:textId="77777777">
        <w:trPr>
          <w:trHeight w:val="4534"/>
        </w:trPr>
        <w:tc>
          <w:tcPr>
            <w:tcW w:w="674" w:type="dxa"/>
          </w:tcPr>
          <w:p w14:paraId="112E7099" w14:textId="77777777" w:rsidR="00A70D9D" w:rsidRDefault="00000000">
            <w:pPr>
              <w:spacing w:line="276" w:lineRule="auto"/>
              <w:ind w:left="107"/>
              <w:rPr>
                <w:rFonts w:ascii="Times New Roman" w:eastAsia="Times New Roman" w:hAnsi="Times New Roman" w:cs="Times New Roman"/>
              </w:rPr>
            </w:pPr>
            <w:r>
              <w:rPr>
                <w:rFonts w:ascii="Times New Roman" w:eastAsia="Times New Roman" w:hAnsi="Times New Roman" w:cs="Times New Roman"/>
              </w:rPr>
              <w:t>1.</w:t>
            </w:r>
          </w:p>
        </w:tc>
        <w:tc>
          <w:tcPr>
            <w:tcW w:w="3370" w:type="dxa"/>
          </w:tcPr>
          <w:p w14:paraId="3DA25481" w14:textId="77777777" w:rsidR="00A70D9D" w:rsidRDefault="00000000">
            <w:pPr>
              <w:tabs>
                <w:tab w:val="left" w:pos="2051"/>
              </w:tabs>
              <w:ind w:left="108" w:right="94"/>
              <w:jc w:val="both"/>
              <w:rPr>
                <w:rFonts w:ascii="Times New Roman" w:eastAsia="Times New Roman" w:hAnsi="Times New Roman" w:cs="Times New Roman"/>
              </w:rPr>
            </w:pPr>
            <w:r>
              <w:rPr>
                <w:rFonts w:ascii="Times New Roman" w:eastAsia="Times New Roman" w:hAnsi="Times New Roman" w:cs="Times New Roman"/>
              </w:rPr>
              <w:t>Tiekėjas nėra bankrutavęs, likviduojamas, su kreditoriais sudaręs taikos sutarties, sustabdęs ar apribojęs savo veiklos arba jo padėtis pagal šalies, kurioje jis registruotas, įstatymus nėra tokia pati ar panaši. Jam nėra iškelta restruktūrizavimo, bankroto byla arba nėra vykdomas bankroto procesas ne teismo tvarka, nėra siekiama priverstinio</w:t>
            </w:r>
            <w:r>
              <w:rPr>
                <w:rFonts w:ascii="Times New Roman" w:eastAsia="Times New Roman" w:hAnsi="Times New Roman" w:cs="Times New Roman"/>
              </w:rPr>
              <w:tab/>
              <w:t>likvidavimo procedūros ar susitarimo su kreditoriais arba jam nėra vykdomos analogiškos procedūros pagal šalies, kurioje jis registruotas,</w:t>
            </w:r>
          </w:p>
          <w:p w14:paraId="1790B82D" w14:textId="77777777" w:rsidR="00A70D9D" w:rsidRDefault="00000000">
            <w:pPr>
              <w:spacing w:line="261" w:lineRule="auto"/>
              <w:ind w:left="108"/>
              <w:rPr>
                <w:rFonts w:ascii="Times New Roman" w:eastAsia="Times New Roman" w:hAnsi="Times New Roman" w:cs="Times New Roman"/>
              </w:rPr>
            </w:pPr>
            <w:r>
              <w:rPr>
                <w:rFonts w:ascii="Times New Roman" w:eastAsia="Times New Roman" w:hAnsi="Times New Roman" w:cs="Times New Roman"/>
              </w:rPr>
              <w:t>įstatymus</w:t>
            </w:r>
          </w:p>
        </w:tc>
        <w:tc>
          <w:tcPr>
            <w:tcW w:w="1719" w:type="dxa"/>
          </w:tcPr>
          <w:p w14:paraId="25F64BA0" w14:textId="77777777" w:rsidR="00A70D9D" w:rsidRDefault="00000000">
            <w:pPr>
              <w:spacing w:line="276" w:lineRule="auto"/>
              <w:ind w:left="108"/>
              <w:rPr>
                <w:rFonts w:ascii="Times New Roman" w:eastAsia="Times New Roman" w:hAnsi="Times New Roman" w:cs="Times New Roman"/>
              </w:rPr>
            </w:pPr>
            <w:r>
              <w:rPr>
                <w:rFonts w:ascii="Times New Roman" w:eastAsia="Times New Roman" w:hAnsi="Times New Roman" w:cs="Times New Roman"/>
              </w:rPr>
              <w:t>Tiekėjo,</w:t>
            </w:r>
          </w:p>
          <w:p w14:paraId="74BFF238" w14:textId="77777777" w:rsidR="00A70D9D" w:rsidRDefault="00000000">
            <w:pPr>
              <w:ind w:left="108" w:right="87"/>
              <w:rPr>
                <w:rFonts w:ascii="Times New Roman" w:eastAsia="Times New Roman" w:hAnsi="Times New Roman" w:cs="Times New Roman"/>
              </w:rPr>
            </w:pPr>
            <w:r>
              <w:rPr>
                <w:rFonts w:ascii="Times New Roman" w:eastAsia="Times New Roman" w:hAnsi="Times New Roman" w:cs="Times New Roman"/>
              </w:rPr>
              <w:t>neatitinkančio šio reikalavimo, pasiūlymas atmetamas</w:t>
            </w:r>
          </w:p>
        </w:tc>
        <w:tc>
          <w:tcPr>
            <w:tcW w:w="4043" w:type="dxa"/>
          </w:tcPr>
          <w:p w14:paraId="02BC37EC" w14:textId="77777777" w:rsidR="00A70D9D" w:rsidRDefault="00000000">
            <w:pPr>
              <w:tabs>
                <w:tab w:val="left" w:pos="1722"/>
                <w:tab w:val="left" w:pos="3126"/>
              </w:tabs>
              <w:ind w:left="105" w:right="96"/>
              <w:jc w:val="both"/>
              <w:rPr>
                <w:rFonts w:ascii="Times New Roman" w:eastAsia="Times New Roman" w:hAnsi="Times New Roman" w:cs="Times New Roman"/>
              </w:rPr>
            </w:pPr>
            <w:r>
              <w:rPr>
                <w:rFonts w:ascii="Times New Roman" w:eastAsia="Times New Roman" w:hAnsi="Times New Roman" w:cs="Times New Roman"/>
              </w:rPr>
              <w:t xml:space="preserve">Valstybės įmonės Registrų centro arba atitinkamos užsienio šalies institucijos išduotas dokumentas, patvirtinantis, kad Tiekėjas nėra bankrutavęs, likviduojamas, jam nėra iškelta restruktūrizavimo, bankroto byla ar vykdomas bankroto procesas ne teismo tvarka, nėra siekiama priverstinio likvidavimo procedūros ar susitarimo su kreditoriais, arba išrašas iš teismo sprendimo, išduotas ne anksčiau kaip 60 dienų iki pasiūlymų pateikimo termino pabaigos. Pateikiama tinkamai patvirtinta dokumento kopija </w:t>
            </w:r>
            <w:r>
              <w:rPr>
                <w:rFonts w:ascii="Times New Roman" w:eastAsia="Times New Roman" w:hAnsi="Times New Roman" w:cs="Times New Roman"/>
                <w:i/>
              </w:rPr>
              <w:t xml:space="preserve">arba </w:t>
            </w:r>
            <w:r>
              <w:rPr>
                <w:rFonts w:ascii="Times New Roman" w:eastAsia="Times New Roman" w:hAnsi="Times New Roman" w:cs="Times New Roman"/>
              </w:rPr>
              <w:t>pateikiamas laisvos formos Tiekėjo raštiškas patvirtinimas, kad jis atitinka šiame punkte nurodytą kvalifikacijos reikalavimą.</w:t>
            </w:r>
          </w:p>
        </w:tc>
      </w:tr>
      <w:tr w:rsidR="00D046DD" w14:paraId="710821A0" w14:textId="77777777" w:rsidTr="00D046DD">
        <w:trPr>
          <w:trHeight w:val="2378"/>
        </w:trPr>
        <w:tc>
          <w:tcPr>
            <w:tcW w:w="674" w:type="dxa"/>
          </w:tcPr>
          <w:p w14:paraId="411189B0" w14:textId="7204E740" w:rsidR="00D046DD" w:rsidRDefault="00D046DD">
            <w:pPr>
              <w:spacing w:before="1"/>
              <w:ind w:left="107"/>
              <w:rPr>
                <w:rFonts w:ascii="Times New Roman" w:eastAsia="Times New Roman" w:hAnsi="Times New Roman" w:cs="Times New Roman"/>
              </w:rPr>
            </w:pPr>
            <w:r>
              <w:rPr>
                <w:rFonts w:ascii="Times New Roman" w:eastAsia="Times New Roman" w:hAnsi="Times New Roman" w:cs="Times New Roman"/>
              </w:rPr>
              <w:t>2</w:t>
            </w:r>
            <w:r w:rsidRPr="00D046DD">
              <w:rPr>
                <w:rFonts w:ascii="Times New Roman" w:eastAsia="Times New Roman" w:hAnsi="Times New Roman" w:cs="Times New Roman"/>
              </w:rPr>
              <w:t>.</w:t>
            </w:r>
          </w:p>
        </w:tc>
        <w:tc>
          <w:tcPr>
            <w:tcW w:w="3370" w:type="dxa"/>
          </w:tcPr>
          <w:p w14:paraId="58DC07FB" w14:textId="6FADECC0" w:rsidR="00D046DD" w:rsidRPr="00D046DD" w:rsidRDefault="00D046DD">
            <w:pPr>
              <w:tabs>
                <w:tab w:val="left" w:pos="1285"/>
                <w:tab w:val="left" w:pos="1945"/>
              </w:tabs>
              <w:spacing w:before="1"/>
              <w:ind w:left="108" w:right="98"/>
              <w:rPr>
                <w:rFonts w:ascii="Times New Roman" w:eastAsia="Times New Roman" w:hAnsi="Times New Roman" w:cs="Times New Roman"/>
              </w:rPr>
            </w:pPr>
            <w:r w:rsidRPr="00D046DD">
              <w:rPr>
                <w:rFonts w:ascii="Times New Roman" w:eastAsia="Times New Roman" w:hAnsi="Times New Roman" w:cs="Times New Roman"/>
              </w:rPr>
              <w:t xml:space="preserve">Tiekėjas turi teisę verstis veikla, susijusia su pirkimo objektu, </w:t>
            </w:r>
            <w:proofErr w:type="spellStart"/>
            <w:r w:rsidRPr="00D046DD">
              <w:rPr>
                <w:rFonts w:ascii="Times New Roman" w:eastAsia="Times New Roman" w:hAnsi="Times New Roman" w:cs="Times New Roman"/>
              </w:rPr>
              <w:t>t.y</w:t>
            </w:r>
            <w:proofErr w:type="spellEnd"/>
            <w:r w:rsidRPr="00D046DD">
              <w:rPr>
                <w:rFonts w:ascii="Times New Roman" w:eastAsia="Times New Roman" w:hAnsi="Times New Roman" w:cs="Times New Roman"/>
              </w:rPr>
              <w:t>. didmenine ir ar mažmenine  įrangos / technikos pardavimo veikla.</w:t>
            </w:r>
          </w:p>
        </w:tc>
        <w:tc>
          <w:tcPr>
            <w:tcW w:w="1719" w:type="dxa"/>
          </w:tcPr>
          <w:p w14:paraId="6D2C817B" w14:textId="7E607895" w:rsidR="00D046DD" w:rsidRPr="00D046DD" w:rsidRDefault="00D046DD">
            <w:pPr>
              <w:ind w:left="108" w:right="87"/>
              <w:rPr>
                <w:rFonts w:ascii="Times New Roman" w:eastAsia="Times New Roman" w:hAnsi="Times New Roman" w:cs="Times New Roman"/>
              </w:rPr>
            </w:pPr>
            <w:r w:rsidRPr="00D046DD">
              <w:rPr>
                <w:rFonts w:ascii="Times New Roman" w:eastAsia="Times New Roman" w:hAnsi="Times New Roman" w:cs="Times New Roman"/>
              </w:rPr>
              <w:t>Tiekėjo, neatitinkančio šio reikalavimo, pasiūlymas atmetamas.</w:t>
            </w:r>
          </w:p>
        </w:tc>
        <w:tc>
          <w:tcPr>
            <w:tcW w:w="4043" w:type="dxa"/>
          </w:tcPr>
          <w:p w14:paraId="5F7044B1" w14:textId="55FEEFA1" w:rsidR="00D046DD" w:rsidRPr="00D046DD" w:rsidRDefault="00D046DD">
            <w:pPr>
              <w:tabs>
                <w:tab w:val="left" w:pos="1559"/>
                <w:tab w:val="left" w:pos="3222"/>
              </w:tabs>
              <w:spacing w:before="1"/>
              <w:ind w:left="105" w:right="98" w:firstLine="10"/>
              <w:jc w:val="both"/>
              <w:rPr>
                <w:rFonts w:ascii="Times New Roman" w:eastAsia="Times New Roman" w:hAnsi="Times New Roman" w:cs="Times New Roman"/>
              </w:rPr>
            </w:pPr>
            <w:r w:rsidRPr="00D046DD">
              <w:rPr>
                <w:rFonts w:ascii="Times New Roman" w:eastAsia="Times New Roman" w:hAnsi="Times New Roman" w:cs="Times New Roman"/>
              </w:rPr>
              <w:t>Valstybės įmonės Registrų centro išduotas juridinių asmenų registro išplėstinis išrašas arba trumpasis išrašas, Tiekėjo (juridinio asmens) įstatų dalies patvirtintos kopijos ar kiti dokumentai, patvirtinantys Tiekėjo teisę verstis atitinkama veikla.</w:t>
            </w:r>
          </w:p>
        </w:tc>
      </w:tr>
    </w:tbl>
    <w:p w14:paraId="0489EA2D" w14:textId="77777777" w:rsidR="00A70D9D" w:rsidRDefault="00A70D9D">
      <w:pPr>
        <w:widowControl w:val="0"/>
        <w:spacing w:after="0" w:line="240" w:lineRule="auto"/>
        <w:jc w:val="both"/>
        <w:rPr>
          <w:rFonts w:ascii="Times New Roman" w:eastAsia="Times New Roman" w:hAnsi="Times New Roman" w:cs="Times New Roman"/>
          <w:highlight w:val="yellow"/>
        </w:rPr>
        <w:sectPr w:rsidR="00A70D9D">
          <w:pgSz w:w="12240" w:h="15840"/>
          <w:pgMar w:top="980" w:right="900" w:bottom="280" w:left="1600" w:header="720" w:footer="0" w:gutter="0"/>
          <w:pgNumType w:start="1"/>
          <w:cols w:space="720"/>
        </w:sectPr>
      </w:pPr>
    </w:p>
    <w:p w14:paraId="39E97639" w14:textId="77777777" w:rsidR="00A70D9D" w:rsidRDefault="00000000">
      <w:pPr>
        <w:widowControl w:val="0"/>
        <w:numPr>
          <w:ilvl w:val="0"/>
          <w:numId w:val="3"/>
        </w:numPr>
        <w:pBdr>
          <w:top w:val="nil"/>
          <w:left w:val="nil"/>
          <w:bottom w:val="nil"/>
          <w:right w:val="nil"/>
          <w:between w:val="nil"/>
        </w:pBdr>
        <w:tabs>
          <w:tab w:val="left" w:pos="1400"/>
        </w:tabs>
        <w:spacing w:before="147" w:after="2"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Tiekėjas, dalyvaujantis pirkime, turi atitikti šiuos ekonominės ir finansinės būklės, techninio pajėgumo reikalavimus:</w:t>
      </w:r>
    </w:p>
    <w:p w14:paraId="4C69332F" w14:textId="77777777" w:rsidR="00A70D9D" w:rsidRDefault="00A70D9D">
      <w:pPr>
        <w:widowControl w:val="0"/>
        <w:tabs>
          <w:tab w:val="left" w:pos="1400"/>
        </w:tabs>
        <w:spacing w:before="147" w:after="2" w:line="240" w:lineRule="auto"/>
        <w:rPr>
          <w:rFonts w:ascii="Times New Roman" w:eastAsia="Times New Roman" w:hAnsi="Times New Roman" w:cs="Times New Roman"/>
          <w:b/>
        </w:rPr>
      </w:pPr>
    </w:p>
    <w:tbl>
      <w:tblPr>
        <w:tblStyle w:val="a6"/>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119"/>
        <w:gridCol w:w="1701"/>
        <w:gridCol w:w="4110"/>
      </w:tblGrid>
      <w:tr w:rsidR="00A70D9D" w14:paraId="308E5DA8" w14:textId="77777777">
        <w:trPr>
          <w:trHeight w:val="844"/>
        </w:trPr>
        <w:tc>
          <w:tcPr>
            <w:tcW w:w="709" w:type="dxa"/>
          </w:tcPr>
          <w:p w14:paraId="7ADD810A" w14:textId="77777777" w:rsidR="00A70D9D" w:rsidRPr="00D046DD" w:rsidRDefault="00000000" w:rsidP="00D046DD">
            <w:pPr>
              <w:ind w:left="170" w:hanging="164"/>
              <w:rPr>
                <w:rFonts w:ascii="Times New Roman" w:eastAsia="Times New Roman" w:hAnsi="Times New Roman" w:cs="Times New Roman"/>
                <w:b/>
                <w:sz w:val="18"/>
                <w:szCs w:val="18"/>
              </w:rPr>
            </w:pPr>
            <w:r w:rsidRPr="00D046DD">
              <w:rPr>
                <w:rFonts w:ascii="Times New Roman" w:eastAsia="Times New Roman" w:hAnsi="Times New Roman" w:cs="Times New Roman"/>
                <w:b/>
                <w:sz w:val="18"/>
                <w:szCs w:val="18"/>
              </w:rPr>
              <w:t>Eil.</w:t>
            </w:r>
          </w:p>
          <w:p w14:paraId="1EAC5D36" w14:textId="77777777" w:rsidR="00A70D9D" w:rsidRDefault="00000000" w:rsidP="00D046DD">
            <w:pPr>
              <w:ind w:left="170" w:hanging="164"/>
              <w:rPr>
                <w:rFonts w:ascii="Times New Roman" w:eastAsia="Times New Roman" w:hAnsi="Times New Roman" w:cs="Times New Roman"/>
                <w:b/>
              </w:rPr>
            </w:pPr>
            <w:r w:rsidRPr="00D046DD">
              <w:rPr>
                <w:rFonts w:ascii="Times New Roman" w:eastAsia="Times New Roman" w:hAnsi="Times New Roman" w:cs="Times New Roman"/>
                <w:b/>
                <w:sz w:val="18"/>
                <w:szCs w:val="18"/>
              </w:rPr>
              <w:t>Nr</w:t>
            </w:r>
            <w:r>
              <w:rPr>
                <w:rFonts w:ascii="Times New Roman" w:eastAsia="Times New Roman" w:hAnsi="Times New Roman" w:cs="Times New Roman"/>
                <w:b/>
              </w:rPr>
              <w:t>.</w:t>
            </w:r>
          </w:p>
        </w:tc>
        <w:tc>
          <w:tcPr>
            <w:tcW w:w="3119" w:type="dxa"/>
          </w:tcPr>
          <w:p w14:paraId="5580AEC4" w14:textId="77777777" w:rsidR="00A70D9D" w:rsidRDefault="00000000">
            <w:pPr>
              <w:ind w:left="105" w:right="168"/>
              <w:rPr>
                <w:rFonts w:ascii="Times New Roman" w:eastAsia="Times New Roman" w:hAnsi="Times New Roman" w:cs="Times New Roman"/>
                <w:b/>
              </w:rPr>
            </w:pPr>
            <w:r>
              <w:rPr>
                <w:rFonts w:ascii="Times New Roman" w:eastAsia="Times New Roman" w:hAnsi="Times New Roman" w:cs="Times New Roman"/>
                <w:b/>
              </w:rPr>
              <w:t>Kvalifikacijos reikalavimai</w:t>
            </w:r>
          </w:p>
        </w:tc>
        <w:tc>
          <w:tcPr>
            <w:tcW w:w="1701" w:type="dxa"/>
          </w:tcPr>
          <w:p w14:paraId="44BD805A" w14:textId="77777777" w:rsidR="00A70D9D" w:rsidRDefault="00000000">
            <w:pPr>
              <w:spacing w:line="280" w:lineRule="auto"/>
              <w:ind w:left="108"/>
              <w:rPr>
                <w:rFonts w:ascii="Times New Roman" w:eastAsia="Times New Roman" w:hAnsi="Times New Roman" w:cs="Times New Roman"/>
                <w:b/>
              </w:rPr>
            </w:pPr>
            <w:r>
              <w:rPr>
                <w:rFonts w:ascii="Times New Roman" w:eastAsia="Times New Roman" w:hAnsi="Times New Roman" w:cs="Times New Roman"/>
                <w:b/>
              </w:rPr>
              <w:t>Kvalifikacijos reikalavimų reikšmė</w:t>
            </w:r>
          </w:p>
        </w:tc>
        <w:tc>
          <w:tcPr>
            <w:tcW w:w="4110" w:type="dxa"/>
          </w:tcPr>
          <w:p w14:paraId="34F1CCCB" w14:textId="77777777" w:rsidR="00A70D9D" w:rsidRDefault="00000000">
            <w:pPr>
              <w:tabs>
                <w:tab w:val="left" w:pos="2594"/>
              </w:tabs>
              <w:spacing w:line="281" w:lineRule="auto"/>
              <w:ind w:left="106"/>
              <w:rPr>
                <w:rFonts w:ascii="Times New Roman" w:eastAsia="Times New Roman" w:hAnsi="Times New Roman" w:cs="Times New Roman"/>
                <w:b/>
              </w:rPr>
            </w:pPr>
            <w:r>
              <w:rPr>
                <w:rFonts w:ascii="Times New Roman" w:eastAsia="Times New Roman" w:hAnsi="Times New Roman" w:cs="Times New Roman"/>
                <w:b/>
              </w:rPr>
              <w:t>Kvalifikacijos reikalavimus</w:t>
            </w:r>
          </w:p>
          <w:p w14:paraId="3B4A6841" w14:textId="77777777" w:rsidR="00A70D9D" w:rsidRDefault="00000000">
            <w:pPr>
              <w:spacing w:line="281" w:lineRule="auto"/>
              <w:ind w:left="106"/>
              <w:rPr>
                <w:rFonts w:ascii="Times New Roman" w:eastAsia="Times New Roman" w:hAnsi="Times New Roman" w:cs="Times New Roman"/>
                <w:b/>
              </w:rPr>
            </w:pPr>
            <w:r>
              <w:rPr>
                <w:rFonts w:ascii="Times New Roman" w:eastAsia="Times New Roman" w:hAnsi="Times New Roman" w:cs="Times New Roman"/>
                <w:b/>
              </w:rPr>
              <w:t>įrodantys dokumentai</w:t>
            </w:r>
          </w:p>
        </w:tc>
      </w:tr>
      <w:tr w:rsidR="00A70D9D" w14:paraId="7006F091" w14:textId="77777777">
        <w:trPr>
          <w:trHeight w:val="2504"/>
        </w:trPr>
        <w:tc>
          <w:tcPr>
            <w:tcW w:w="709" w:type="dxa"/>
          </w:tcPr>
          <w:p w14:paraId="60ABB9EA" w14:textId="77777777" w:rsidR="00A70D9D" w:rsidRDefault="00000000">
            <w:pPr>
              <w:spacing w:line="281" w:lineRule="auto"/>
              <w:ind w:left="107"/>
              <w:rPr>
                <w:rFonts w:ascii="Times New Roman" w:eastAsia="Times New Roman" w:hAnsi="Times New Roman" w:cs="Times New Roman"/>
              </w:rPr>
            </w:pPr>
            <w:r>
              <w:rPr>
                <w:rFonts w:ascii="Times New Roman" w:eastAsia="Times New Roman" w:hAnsi="Times New Roman" w:cs="Times New Roman"/>
              </w:rPr>
              <w:t>1.</w:t>
            </w:r>
          </w:p>
        </w:tc>
        <w:tc>
          <w:tcPr>
            <w:tcW w:w="3119" w:type="dxa"/>
          </w:tcPr>
          <w:p w14:paraId="37083594" w14:textId="77777777" w:rsidR="00A70D9D" w:rsidRDefault="00000000">
            <w:pPr>
              <w:ind w:left="105" w:right="97"/>
              <w:jc w:val="both"/>
              <w:rPr>
                <w:rFonts w:ascii="Times New Roman" w:eastAsia="Times New Roman" w:hAnsi="Times New Roman" w:cs="Times New Roman"/>
              </w:rPr>
            </w:pPr>
            <w:r>
              <w:rPr>
                <w:rFonts w:ascii="Times New Roman" w:eastAsia="Times New Roman" w:hAnsi="Times New Roman" w:cs="Times New Roman"/>
              </w:rPr>
              <w:t xml:space="preserve">Tiekėjas per pastaruosius 3 metus iki pasiūlymų pateikimo termino arba per laiką nuo jo įregistravimo dienos (jeigu tiekėjas vykdė veiklą trumpiau kaip 3 metus) būtų įvykdęs bent 1 panašaus pobūdžio pirkimo sutartį, kurios metu butų parduota įranga,  kurios vertė ne mažesnė kaip 0,7 teikiamo pasiūlymo vertės be PVM. </w:t>
            </w:r>
          </w:p>
          <w:p w14:paraId="50FC3400" w14:textId="77777777" w:rsidR="00A70D9D" w:rsidRDefault="00A70D9D">
            <w:pPr>
              <w:ind w:left="105" w:right="97"/>
              <w:jc w:val="both"/>
              <w:rPr>
                <w:rFonts w:ascii="Times New Roman" w:eastAsia="Times New Roman" w:hAnsi="Times New Roman" w:cs="Times New Roman"/>
              </w:rPr>
            </w:pPr>
          </w:p>
          <w:p w14:paraId="62B95644" w14:textId="77777777" w:rsidR="00A70D9D" w:rsidRDefault="00000000">
            <w:pPr>
              <w:ind w:left="105" w:right="97"/>
              <w:jc w:val="both"/>
              <w:rPr>
                <w:rFonts w:ascii="Times New Roman" w:eastAsia="Times New Roman" w:hAnsi="Times New Roman" w:cs="Times New Roman"/>
              </w:rPr>
            </w:pPr>
            <w:r>
              <w:rPr>
                <w:rFonts w:ascii="Times New Roman" w:eastAsia="Times New Roman" w:hAnsi="Times New Roman" w:cs="Times New Roman"/>
              </w:rPr>
              <w:t xml:space="preserve">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 </w:t>
            </w:r>
          </w:p>
          <w:p w14:paraId="3F1A2817" w14:textId="77777777" w:rsidR="008E05D5" w:rsidRDefault="008E05D5">
            <w:pPr>
              <w:ind w:left="105" w:right="97"/>
              <w:jc w:val="both"/>
              <w:rPr>
                <w:rFonts w:ascii="Times New Roman" w:eastAsia="Times New Roman" w:hAnsi="Times New Roman" w:cs="Times New Roman"/>
              </w:rPr>
            </w:pPr>
          </w:p>
          <w:p w14:paraId="0C98E804" w14:textId="4B881A73" w:rsidR="008E05D5" w:rsidRDefault="008E05D5">
            <w:pPr>
              <w:ind w:left="105" w:right="97"/>
              <w:jc w:val="both"/>
              <w:rPr>
                <w:rFonts w:ascii="Times New Roman" w:eastAsia="Times New Roman" w:hAnsi="Times New Roman" w:cs="Times New Roman"/>
              </w:rPr>
            </w:pPr>
            <w:r>
              <w:rPr>
                <w:rFonts w:ascii="Times New Roman" w:eastAsia="Times New Roman" w:hAnsi="Times New Roman" w:cs="Times New Roman"/>
              </w:rPr>
              <w:t xml:space="preserve">Kiekvienos pirkimo dalies vertės skaičiuojamos atskirai. </w:t>
            </w:r>
          </w:p>
          <w:p w14:paraId="7663B78B" w14:textId="748D6074" w:rsidR="008E05D5" w:rsidRDefault="008E05D5">
            <w:pPr>
              <w:ind w:left="105" w:right="97"/>
              <w:jc w:val="both"/>
              <w:rPr>
                <w:rFonts w:ascii="Times New Roman" w:eastAsia="Times New Roman" w:hAnsi="Times New Roman" w:cs="Times New Roman"/>
              </w:rPr>
            </w:pPr>
          </w:p>
        </w:tc>
        <w:tc>
          <w:tcPr>
            <w:tcW w:w="1701" w:type="dxa"/>
          </w:tcPr>
          <w:p w14:paraId="6A853DA3" w14:textId="77777777" w:rsidR="00A70D9D" w:rsidRDefault="00000000">
            <w:pPr>
              <w:spacing w:line="281" w:lineRule="auto"/>
              <w:ind w:left="108"/>
              <w:rPr>
                <w:rFonts w:ascii="Times New Roman" w:eastAsia="Times New Roman" w:hAnsi="Times New Roman" w:cs="Times New Roman"/>
              </w:rPr>
            </w:pPr>
            <w:r>
              <w:rPr>
                <w:rFonts w:ascii="Times New Roman" w:eastAsia="Times New Roman" w:hAnsi="Times New Roman" w:cs="Times New Roman"/>
              </w:rPr>
              <w:t>Tiekėjo,</w:t>
            </w:r>
          </w:p>
          <w:p w14:paraId="149A9705" w14:textId="77777777" w:rsidR="00A70D9D" w:rsidRDefault="00000000">
            <w:pPr>
              <w:ind w:left="108" w:right="96"/>
              <w:rPr>
                <w:rFonts w:ascii="Times New Roman" w:eastAsia="Times New Roman" w:hAnsi="Times New Roman" w:cs="Times New Roman"/>
              </w:rPr>
            </w:pPr>
            <w:r>
              <w:rPr>
                <w:rFonts w:ascii="Times New Roman" w:eastAsia="Times New Roman" w:hAnsi="Times New Roman" w:cs="Times New Roman"/>
              </w:rPr>
              <w:t>neatitinkančio šio reikalavimo, pasiūlymas atmetamas.</w:t>
            </w:r>
          </w:p>
        </w:tc>
        <w:tc>
          <w:tcPr>
            <w:tcW w:w="4110" w:type="dxa"/>
          </w:tcPr>
          <w:p w14:paraId="09A05783" w14:textId="77777777" w:rsidR="00A70D9D" w:rsidRDefault="00000000">
            <w:pPr>
              <w:tabs>
                <w:tab w:val="left" w:pos="1630"/>
                <w:tab w:val="left" w:pos="2659"/>
                <w:tab w:val="left" w:pos="3832"/>
              </w:tabs>
              <w:ind w:left="106" w:right="97"/>
              <w:rPr>
                <w:rFonts w:ascii="Times New Roman" w:eastAsia="Times New Roman" w:hAnsi="Times New Roman" w:cs="Times New Roman"/>
              </w:rPr>
            </w:pPr>
            <w:r>
              <w:rPr>
                <w:rFonts w:ascii="Times New Roman" w:eastAsia="Times New Roman" w:hAnsi="Times New Roman" w:cs="Times New Roman"/>
              </w:rPr>
              <w:t>Pateikiamas</w:t>
            </w:r>
            <w:r>
              <w:rPr>
                <w:rFonts w:ascii="Times New Roman" w:eastAsia="Times New Roman" w:hAnsi="Times New Roman" w:cs="Times New Roman"/>
              </w:rPr>
              <w:tab/>
              <w:t>Tiekėjo</w:t>
            </w:r>
            <w:r>
              <w:rPr>
                <w:rFonts w:ascii="Times New Roman" w:eastAsia="Times New Roman" w:hAnsi="Times New Roman" w:cs="Times New Roman"/>
              </w:rPr>
              <w:tab/>
              <w:t>įvykdytų ar vykdomų sutarčių sąrašas, nurodant:</w:t>
            </w:r>
          </w:p>
          <w:p w14:paraId="6749F502" w14:textId="77777777" w:rsidR="00A70D9D" w:rsidRDefault="00000000">
            <w:pPr>
              <w:numPr>
                <w:ilvl w:val="1"/>
                <w:numId w:val="1"/>
              </w:numPr>
              <w:tabs>
                <w:tab w:val="left" w:pos="524"/>
              </w:tabs>
              <w:spacing w:line="280" w:lineRule="auto"/>
              <w:ind w:left="524" w:hanging="418"/>
              <w:rPr>
                <w:rFonts w:ascii="Times New Roman" w:eastAsia="Times New Roman" w:hAnsi="Times New Roman" w:cs="Times New Roman"/>
              </w:rPr>
            </w:pPr>
            <w:r>
              <w:rPr>
                <w:rFonts w:ascii="Times New Roman" w:eastAsia="Times New Roman" w:hAnsi="Times New Roman" w:cs="Times New Roman"/>
              </w:rPr>
              <w:t>užsakovą;</w:t>
            </w:r>
          </w:p>
          <w:p w14:paraId="1B494551" w14:textId="77777777" w:rsidR="00A70D9D" w:rsidRDefault="00000000">
            <w:pPr>
              <w:numPr>
                <w:ilvl w:val="1"/>
                <w:numId w:val="1"/>
              </w:numPr>
              <w:tabs>
                <w:tab w:val="left" w:pos="524"/>
              </w:tabs>
              <w:spacing w:line="281" w:lineRule="auto"/>
              <w:ind w:left="524" w:hanging="418"/>
              <w:rPr>
                <w:rFonts w:ascii="Times New Roman" w:eastAsia="Times New Roman" w:hAnsi="Times New Roman" w:cs="Times New Roman"/>
              </w:rPr>
            </w:pPr>
            <w:r>
              <w:rPr>
                <w:rFonts w:ascii="Times New Roman" w:eastAsia="Times New Roman" w:hAnsi="Times New Roman" w:cs="Times New Roman"/>
              </w:rPr>
              <w:t>sutarties objektą;</w:t>
            </w:r>
          </w:p>
          <w:p w14:paraId="64F4E401" w14:textId="77777777" w:rsidR="00A70D9D" w:rsidRDefault="00000000">
            <w:pPr>
              <w:numPr>
                <w:ilvl w:val="1"/>
                <w:numId w:val="1"/>
              </w:numPr>
              <w:tabs>
                <w:tab w:val="left" w:pos="509"/>
              </w:tabs>
              <w:spacing w:before="1"/>
              <w:ind w:left="106" w:right="97" w:firstLine="32"/>
              <w:rPr>
                <w:rFonts w:ascii="Times New Roman" w:eastAsia="Times New Roman" w:hAnsi="Times New Roman" w:cs="Times New Roman"/>
              </w:rPr>
            </w:pPr>
            <w:r>
              <w:rPr>
                <w:rFonts w:ascii="Times New Roman" w:eastAsia="Times New Roman" w:hAnsi="Times New Roman" w:cs="Times New Roman"/>
              </w:rPr>
              <w:t>sutarties vertę/įvykdytos sutarties dalies vertę;</w:t>
            </w:r>
          </w:p>
          <w:p w14:paraId="21DBE151" w14:textId="77777777" w:rsidR="00A70D9D" w:rsidRDefault="00000000">
            <w:pPr>
              <w:numPr>
                <w:ilvl w:val="1"/>
                <w:numId w:val="1"/>
              </w:numPr>
              <w:tabs>
                <w:tab w:val="left" w:pos="526"/>
              </w:tabs>
              <w:ind w:left="106" w:right="99" w:firstLine="32"/>
              <w:rPr>
                <w:rFonts w:ascii="Times New Roman" w:eastAsia="Times New Roman" w:hAnsi="Times New Roman" w:cs="Times New Roman"/>
              </w:rPr>
            </w:pPr>
            <w:r>
              <w:rPr>
                <w:rFonts w:ascii="Times New Roman" w:eastAsia="Times New Roman" w:hAnsi="Times New Roman" w:cs="Times New Roman"/>
              </w:rPr>
              <w:t>sudarymo ir/arba įvykdymo datas mėnesių tikslumu;</w:t>
            </w:r>
          </w:p>
          <w:p w14:paraId="7A5F1DFC" w14:textId="77777777" w:rsidR="00A70D9D" w:rsidRDefault="00000000">
            <w:pPr>
              <w:numPr>
                <w:ilvl w:val="1"/>
                <w:numId w:val="1"/>
              </w:numPr>
              <w:tabs>
                <w:tab w:val="left" w:pos="521"/>
              </w:tabs>
              <w:spacing w:before="1"/>
              <w:ind w:left="521" w:hanging="415"/>
              <w:rPr>
                <w:rFonts w:ascii="Times New Roman" w:eastAsia="Times New Roman" w:hAnsi="Times New Roman" w:cs="Times New Roman"/>
              </w:rPr>
            </w:pPr>
            <w:r>
              <w:rPr>
                <w:rFonts w:ascii="Times New Roman" w:eastAsia="Times New Roman" w:hAnsi="Times New Roman" w:cs="Times New Roman"/>
              </w:rPr>
              <w:t>kontaktinį asmenį.</w:t>
            </w:r>
          </w:p>
          <w:p w14:paraId="2A60DB74" w14:textId="77777777" w:rsidR="008E05D5" w:rsidRDefault="008E05D5" w:rsidP="008E05D5">
            <w:pPr>
              <w:tabs>
                <w:tab w:val="left" w:pos="521"/>
              </w:tabs>
              <w:spacing w:before="1"/>
              <w:rPr>
                <w:rFonts w:ascii="Times New Roman" w:eastAsia="Times New Roman" w:hAnsi="Times New Roman" w:cs="Times New Roman"/>
              </w:rPr>
            </w:pPr>
          </w:p>
          <w:p w14:paraId="0B5FA9EF" w14:textId="731B78B0" w:rsidR="008E05D5" w:rsidRPr="008E05D5" w:rsidRDefault="008E05D5" w:rsidP="008E05D5">
            <w:pPr>
              <w:tabs>
                <w:tab w:val="left" w:pos="521"/>
              </w:tabs>
              <w:spacing w:before="1"/>
              <w:rPr>
                <w:rFonts w:ascii="Times New Roman" w:eastAsia="Times New Roman" w:hAnsi="Times New Roman" w:cs="Times New Roman"/>
              </w:rPr>
            </w:pPr>
            <w:r w:rsidRPr="008E05D5">
              <w:rPr>
                <w:rFonts w:ascii="Times New Roman" w:eastAsia="Times New Roman" w:hAnsi="Times New Roman" w:cs="Times New Roman"/>
              </w:rPr>
              <w:t xml:space="preserve">Dalyvaujant </w:t>
            </w:r>
            <w:r>
              <w:rPr>
                <w:rFonts w:ascii="Times New Roman" w:eastAsia="Times New Roman" w:hAnsi="Times New Roman" w:cs="Times New Roman"/>
              </w:rPr>
              <w:t xml:space="preserve">vienoje pirkimo dalyje, sutarčių sąrašas pateikiamas vienas, dalyvaujant abejose pirkimo dalyse sutarčių sąrašai pateikiami </w:t>
            </w:r>
            <w:r w:rsidR="0087457F">
              <w:rPr>
                <w:rFonts w:ascii="Times New Roman" w:eastAsia="Times New Roman" w:hAnsi="Times New Roman" w:cs="Times New Roman"/>
              </w:rPr>
              <w:t xml:space="preserve">du, </w:t>
            </w:r>
            <w:r>
              <w:rPr>
                <w:rFonts w:ascii="Times New Roman" w:eastAsia="Times New Roman" w:hAnsi="Times New Roman" w:cs="Times New Roman"/>
              </w:rPr>
              <w:t>atskirai</w:t>
            </w:r>
            <w:r w:rsidR="0087457F">
              <w:rPr>
                <w:rFonts w:ascii="Times New Roman" w:eastAsia="Times New Roman" w:hAnsi="Times New Roman" w:cs="Times New Roman"/>
              </w:rPr>
              <w:t xml:space="preserve"> kiekvienam pirkimui</w:t>
            </w:r>
            <w:r>
              <w:rPr>
                <w:rFonts w:ascii="Times New Roman" w:eastAsia="Times New Roman" w:hAnsi="Times New Roman" w:cs="Times New Roman"/>
              </w:rPr>
              <w:t xml:space="preserve">. </w:t>
            </w:r>
          </w:p>
        </w:tc>
      </w:tr>
    </w:tbl>
    <w:p w14:paraId="5547D419" w14:textId="77777777" w:rsidR="00A70D9D" w:rsidRDefault="00A70D9D">
      <w:pPr>
        <w:widowControl w:val="0"/>
        <w:spacing w:before="1" w:after="0" w:line="240" w:lineRule="auto"/>
        <w:rPr>
          <w:rFonts w:ascii="Times New Roman" w:eastAsia="Times New Roman" w:hAnsi="Times New Roman" w:cs="Times New Roman"/>
          <w:b/>
        </w:rPr>
      </w:pPr>
    </w:p>
    <w:p w14:paraId="3FA0B2CD" w14:textId="77777777" w:rsidR="00A70D9D" w:rsidRDefault="00A70D9D">
      <w:pPr>
        <w:rPr>
          <w:rFonts w:ascii="Times New Roman" w:eastAsia="Times New Roman" w:hAnsi="Times New Roman" w:cs="Times New Roman"/>
          <w:b/>
        </w:rPr>
      </w:pPr>
    </w:p>
    <w:p w14:paraId="12F835A5" w14:textId="77777777" w:rsidR="00A70D9D" w:rsidRDefault="00A70D9D">
      <w:pPr>
        <w:rPr>
          <w:rFonts w:ascii="Times New Roman" w:eastAsia="Times New Roman" w:hAnsi="Times New Roman" w:cs="Times New Roman"/>
          <w:b/>
        </w:rPr>
      </w:pPr>
    </w:p>
    <w:p w14:paraId="572EC63E" w14:textId="77777777" w:rsidR="00A70D9D" w:rsidRDefault="00A70D9D">
      <w:pPr>
        <w:rPr>
          <w:rFonts w:ascii="Times New Roman" w:eastAsia="Times New Roman" w:hAnsi="Times New Roman" w:cs="Times New Roman"/>
          <w:b/>
        </w:rPr>
      </w:pPr>
    </w:p>
    <w:p w14:paraId="3878276B" w14:textId="77777777" w:rsidR="00A70D9D" w:rsidRDefault="00A70D9D">
      <w:pPr>
        <w:rPr>
          <w:rFonts w:ascii="Times New Roman" w:eastAsia="Times New Roman" w:hAnsi="Times New Roman" w:cs="Times New Roman"/>
          <w:b/>
        </w:rPr>
      </w:pPr>
    </w:p>
    <w:p w14:paraId="748D071D" w14:textId="77777777" w:rsidR="00A70D9D" w:rsidRDefault="00000000">
      <w:pPr>
        <w:jc w:val="center"/>
        <w:rPr>
          <w:rFonts w:ascii="Times New Roman" w:eastAsia="Times New Roman" w:hAnsi="Times New Roman" w:cs="Times New Roman"/>
          <w:b/>
        </w:rPr>
      </w:pPr>
      <w:r>
        <w:rPr>
          <w:rFonts w:ascii="Times New Roman" w:eastAsia="Times New Roman" w:hAnsi="Times New Roman" w:cs="Times New Roman"/>
          <w:b/>
        </w:rPr>
        <w:t>___________________</w:t>
      </w:r>
    </w:p>
    <w:sectPr w:rsidR="00A70D9D">
      <w:pgSz w:w="12240" w:h="15840"/>
      <w:pgMar w:top="993" w:right="567" w:bottom="1134" w:left="1701"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adea">
    <w:charset w:val="00"/>
    <w:family w:val="auto"/>
    <w:pitch w:val="default"/>
    <w:embedRegular r:id="rId1" w:fontKey="{5B9479DF-3CB4-4C64-979F-3F3053F1B43F}"/>
    <w:embedBold r:id="rId2" w:fontKey="{7DB1BC52-06D9-47C0-A1D9-7B01D49733E3}"/>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embedRegular r:id="rId3" w:fontKey="{5C82CEB4-B363-4774-9F37-53E1A4D7D758}"/>
    <w:embedBold r:id="rId4" w:fontKey="{FFEEBDBF-A095-4B2A-BA99-FFA5878F71F3}"/>
    <w:embedItalic r:id="rId5" w:fontKey="{C5A2E130-078F-4550-8D64-BF08D3F69249}"/>
  </w:font>
  <w:font w:name="Aptos Display">
    <w:charset w:val="00"/>
    <w:family w:val="swiss"/>
    <w:pitch w:val="variable"/>
    <w:sig w:usb0="20000287" w:usb1="00000003" w:usb2="00000000" w:usb3="00000000" w:csb0="0000019F" w:csb1="00000000"/>
    <w:embedRegular r:id="rId6" w:fontKey="{2738237B-F936-4F6C-A660-6FDB8838F9D6}"/>
  </w:font>
  <w:font w:name="DokChampa">
    <w:charset w:val="DE"/>
    <w:family w:val="swiss"/>
    <w:pitch w:val="variable"/>
    <w:sig w:usb0="83000003" w:usb1="00000000" w:usb2="00000000" w:usb3="00000000" w:csb0="00010001" w:csb1="00000000"/>
    <w:embedRegular r:id="rId7" w:fontKey="{EAA8D610-F8F9-4E6C-998E-1CDDCBD3B69A}"/>
    <w:embedItalic r:id="rId8" w:fontKey="{47FAF46D-7A65-4272-A681-4C8A6DC1F79F}"/>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A64052"/>
    <w:multiLevelType w:val="multilevel"/>
    <w:tmpl w:val="B68233B4"/>
    <w:lvl w:ilvl="0">
      <w:start w:val="1"/>
      <w:numFmt w:val="decimal"/>
      <w:lvlText w:val="%1."/>
      <w:lvlJc w:val="left"/>
      <w:pPr>
        <w:ind w:left="107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A56419"/>
    <w:multiLevelType w:val="multilevel"/>
    <w:tmpl w:val="E378F782"/>
    <w:lvl w:ilvl="0">
      <w:start w:val="3"/>
      <w:numFmt w:val="decimal"/>
      <w:lvlText w:val="%1"/>
      <w:lvlJc w:val="left"/>
      <w:pPr>
        <w:ind w:left="1945" w:hanging="596"/>
      </w:pPr>
    </w:lvl>
    <w:lvl w:ilvl="1">
      <w:start w:val="1"/>
      <w:numFmt w:val="decimal"/>
      <w:lvlText w:val="%1.%2."/>
      <w:lvlJc w:val="left"/>
      <w:pPr>
        <w:ind w:left="1945" w:hanging="596"/>
      </w:pPr>
      <w:rPr>
        <w:rFonts w:ascii="Caladea" w:eastAsia="Caladea" w:hAnsi="Caladea" w:cs="Caladea"/>
        <w:b w:val="0"/>
        <w:i w:val="0"/>
        <w:sz w:val="24"/>
        <w:szCs w:val="24"/>
      </w:rPr>
    </w:lvl>
    <w:lvl w:ilvl="2">
      <w:start w:val="1"/>
      <w:numFmt w:val="decimal"/>
      <w:lvlText w:val="%1.%2.%3."/>
      <w:lvlJc w:val="left"/>
      <w:pPr>
        <w:ind w:left="1945" w:hanging="596"/>
      </w:pPr>
      <w:rPr>
        <w:rFonts w:ascii="Caladea" w:eastAsia="Caladea" w:hAnsi="Caladea" w:cs="Caladea"/>
        <w:b/>
        <w:i w:val="0"/>
        <w:sz w:val="22"/>
        <w:szCs w:val="22"/>
      </w:rPr>
    </w:lvl>
    <w:lvl w:ilvl="3">
      <w:numFmt w:val="bullet"/>
      <w:lvlText w:val="•"/>
      <w:lvlJc w:val="left"/>
      <w:pPr>
        <w:ind w:left="4448" w:hanging="596"/>
      </w:pPr>
    </w:lvl>
    <w:lvl w:ilvl="4">
      <w:numFmt w:val="bullet"/>
      <w:lvlText w:val="•"/>
      <w:lvlJc w:val="left"/>
      <w:pPr>
        <w:ind w:left="5284" w:hanging="596"/>
      </w:pPr>
    </w:lvl>
    <w:lvl w:ilvl="5">
      <w:numFmt w:val="bullet"/>
      <w:lvlText w:val="•"/>
      <w:lvlJc w:val="left"/>
      <w:pPr>
        <w:ind w:left="6120" w:hanging="596"/>
      </w:pPr>
    </w:lvl>
    <w:lvl w:ilvl="6">
      <w:numFmt w:val="bullet"/>
      <w:lvlText w:val="•"/>
      <w:lvlJc w:val="left"/>
      <w:pPr>
        <w:ind w:left="6956" w:hanging="596"/>
      </w:pPr>
    </w:lvl>
    <w:lvl w:ilvl="7">
      <w:numFmt w:val="bullet"/>
      <w:lvlText w:val="•"/>
      <w:lvlJc w:val="left"/>
      <w:pPr>
        <w:ind w:left="7792" w:hanging="596"/>
      </w:pPr>
    </w:lvl>
    <w:lvl w:ilvl="8">
      <w:numFmt w:val="bullet"/>
      <w:lvlText w:val="•"/>
      <w:lvlJc w:val="left"/>
      <w:pPr>
        <w:ind w:left="8628" w:hanging="596"/>
      </w:pPr>
    </w:lvl>
  </w:abstractNum>
  <w:abstractNum w:abstractNumId="2" w15:restartNumberingAfterBreak="0">
    <w:nsid w:val="4747424C"/>
    <w:multiLevelType w:val="multilevel"/>
    <w:tmpl w:val="4054463E"/>
    <w:lvl w:ilvl="0">
      <w:start w:val="1"/>
      <w:numFmt w:val="decimal"/>
      <w:lvlText w:val="%1"/>
      <w:lvlJc w:val="left"/>
      <w:pPr>
        <w:ind w:left="526" w:hanging="420"/>
      </w:pPr>
    </w:lvl>
    <w:lvl w:ilvl="1">
      <w:start w:val="1"/>
      <w:numFmt w:val="decimal"/>
      <w:lvlText w:val="%1.%2."/>
      <w:lvlJc w:val="left"/>
      <w:pPr>
        <w:ind w:left="526" w:hanging="420"/>
      </w:pPr>
      <w:rPr>
        <w:rFonts w:ascii="Times New Roman" w:eastAsia="Times New Roman" w:hAnsi="Times New Roman" w:cs="Times New Roman"/>
        <w:b w:val="0"/>
        <w:i w:val="0"/>
        <w:sz w:val="22"/>
        <w:szCs w:val="22"/>
      </w:rPr>
    </w:lvl>
    <w:lvl w:ilvl="2">
      <w:numFmt w:val="bullet"/>
      <w:lvlText w:val="•"/>
      <w:lvlJc w:val="left"/>
      <w:pPr>
        <w:ind w:left="1245" w:hanging="420"/>
      </w:pPr>
    </w:lvl>
    <w:lvl w:ilvl="3">
      <w:numFmt w:val="bullet"/>
      <w:lvlText w:val="•"/>
      <w:lvlJc w:val="left"/>
      <w:pPr>
        <w:ind w:left="1608" w:hanging="420"/>
      </w:pPr>
    </w:lvl>
    <w:lvl w:ilvl="4">
      <w:numFmt w:val="bullet"/>
      <w:lvlText w:val="•"/>
      <w:lvlJc w:val="left"/>
      <w:pPr>
        <w:ind w:left="1971" w:hanging="420"/>
      </w:pPr>
    </w:lvl>
    <w:lvl w:ilvl="5">
      <w:numFmt w:val="bullet"/>
      <w:lvlText w:val="•"/>
      <w:lvlJc w:val="left"/>
      <w:pPr>
        <w:ind w:left="2334" w:hanging="420"/>
      </w:pPr>
    </w:lvl>
    <w:lvl w:ilvl="6">
      <w:numFmt w:val="bullet"/>
      <w:lvlText w:val="•"/>
      <w:lvlJc w:val="left"/>
      <w:pPr>
        <w:ind w:left="2697" w:hanging="420"/>
      </w:pPr>
    </w:lvl>
    <w:lvl w:ilvl="7">
      <w:numFmt w:val="bullet"/>
      <w:lvlText w:val="•"/>
      <w:lvlJc w:val="left"/>
      <w:pPr>
        <w:ind w:left="3060" w:hanging="420"/>
      </w:pPr>
    </w:lvl>
    <w:lvl w:ilvl="8">
      <w:numFmt w:val="bullet"/>
      <w:lvlText w:val="•"/>
      <w:lvlJc w:val="left"/>
      <w:pPr>
        <w:ind w:left="3423" w:hanging="420"/>
      </w:pPr>
    </w:lvl>
  </w:abstractNum>
  <w:abstractNum w:abstractNumId="3" w15:restartNumberingAfterBreak="0">
    <w:nsid w:val="7E8C19E2"/>
    <w:multiLevelType w:val="hybridMultilevel"/>
    <w:tmpl w:val="AA4EE1AA"/>
    <w:lvl w:ilvl="0" w:tplc="D54C7548">
      <w:start w:val="5"/>
      <w:numFmt w:val="decimal"/>
      <w:lvlText w:val="%1"/>
      <w:lvlJc w:val="left"/>
      <w:pPr>
        <w:ind w:left="7732" w:hanging="360"/>
      </w:pPr>
      <w:rPr>
        <w:rFonts w:hint="default"/>
        <w:i w:val="0"/>
        <w:iCs/>
      </w:rPr>
    </w:lvl>
    <w:lvl w:ilvl="1" w:tplc="08090019" w:tentative="1">
      <w:start w:val="1"/>
      <w:numFmt w:val="lowerLetter"/>
      <w:lvlText w:val="%2."/>
      <w:lvlJc w:val="left"/>
      <w:pPr>
        <w:ind w:left="8452" w:hanging="360"/>
      </w:pPr>
    </w:lvl>
    <w:lvl w:ilvl="2" w:tplc="0809001B" w:tentative="1">
      <w:start w:val="1"/>
      <w:numFmt w:val="lowerRoman"/>
      <w:lvlText w:val="%3."/>
      <w:lvlJc w:val="right"/>
      <w:pPr>
        <w:ind w:left="9172" w:hanging="180"/>
      </w:pPr>
    </w:lvl>
    <w:lvl w:ilvl="3" w:tplc="0809000F" w:tentative="1">
      <w:start w:val="1"/>
      <w:numFmt w:val="decimal"/>
      <w:lvlText w:val="%4."/>
      <w:lvlJc w:val="left"/>
      <w:pPr>
        <w:ind w:left="9892" w:hanging="360"/>
      </w:pPr>
    </w:lvl>
    <w:lvl w:ilvl="4" w:tplc="08090019" w:tentative="1">
      <w:start w:val="1"/>
      <w:numFmt w:val="lowerLetter"/>
      <w:lvlText w:val="%5."/>
      <w:lvlJc w:val="left"/>
      <w:pPr>
        <w:ind w:left="10612" w:hanging="360"/>
      </w:pPr>
    </w:lvl>
    <w:lvl w:ilvl="5" w:tplc="0809001B" w:tentative="1">
      <w:start w:val="1"/>
      <w:numFmt w:val="lowerRoman"/>
      <w:lvlText w:val="%6."/>
      <w:lvlJc w:val="right"/>
      <w:pPr>
        <w:ind w:left="11332" w:hanging="180"/>
      </w:pPr>
    </w:lvl>
    <w:lvl w:ilvl="6" w:tplc="0809000F" w:tentative="1">
      <w:start w:val="1"/>
      <w:numFmt w:val="decimal"/>
      <w:lvlText w:val="%7."/>
      <w:lvlJc w:val="left"/>
      <w:pPr>
        <w:ind w:left="12052" w:hanging="360"/>
      </w:pPr>
    </w:lvl>
    <w:lvl w:ilvl="7" w:tplc="08090019" w:tentative="1">
      <w:start w:val="1"/>
      <w:numFmt w:val="lowerLetter"/>
      <w:lvlText w:val="%8."/>
      <w:lvlJc w:val="left"/>
      <w:pPr>
        <w:ind w:left="12772" w:hanging="360"/>
      </w:pPr>
    </w:lvl>
    <w:lvl w:ilvl="8" w:tplc="0809001B" w:tentative="1">
      <w:start w:val="1"/>
      <w:numFmt w:val="lowerRoman"/>
      <w:lvlText w:val="%9."/>
      <w:lvlJc w:val="right"/>
      <w:pPr>
        <w:ind w:left="13492" w:hanging="180"/>
      </w:pPr>
    </w:lvl>
  </w:abstractNum>
  <w:abstractNum w:abstractNumId="4" w15:restartNumberingAfterBreak="0">
    <w:nsid w:val="7ECF0E52"/>
    <w:multiLevelType w:val="hybridMultilevel"/>
    <w:tmpl w:val="1AAC7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6423304">
    <w:abstractNumId w:val="2"/>
  </w:num>
  <w:num w:numId="2" w16cid:durableId="1109735379">
    <w:abstractNumId w:val="1"/>
  </w:num>
  <w:num w:numId="3" w16cid:durableId="9725448">
    <w:abstractNumId w:val="0"/>
  </w:num>
  <w:num w:numId="4" w16cid:durableId="1478034665">
    <w:abstractNumId w:val="4"/>
  </w:num>
  <w:num w:numId="5" w16cid:durableId="8117568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TrueTypeFont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D9D"/>
    <w:rsid w:val="000769FA"/>
    <w:rsid w:val="00713FCD"/>
    <w:rsid w:val="0087457F"/>
    <w:rsid w:val="008E05D5"/>
    <w:rsid w:val="00A70D9D"/>
    <w:rsid w:val="00D046DD"/>
    <w:rsid w:val="00D17935"/>
    <w:rsid w:val="00F65D3E"/>
    <w:rsid w:val="00F9655F"/>
  </w:rsids>
  <m:mathPr>
    <m:mathFont m:val="Cambria Math"/>
    <m:brkBin m:val="before"/>
    <m:brkBinSub m:val="--"/>
    <m:smallFrac m:val="0"/>
    <m:dispDef/>
    <m:lMargin m:val="0"/>
    <m:rMargin m:val="0"/>
    <m:defJc m:val="centerGroup"/>
    <m:wrapIndent m:val="1440"/>
    <m:intLim m:val="subSup"/>
    <m:naryLim m:val="undOvr"/>
  </m:mathPr>
  <w:themeFontLang w:val="en-GB"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0DE0F"/>
  <w15:docId w15:val="{42038814-CCDB-43CA-9A32-41D332445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Aptos" w:hAnsi="Aptos" w:cs="Aptos"/>
        <w:sz w:val="22"/>
        <w:szCs w:val="22"/>
        <w:lang w:val="lt-LT" w:eastAsia="en-GB" w:bidi="lo-L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35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35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35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35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35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35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35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35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35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835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E835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35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35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35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35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35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35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35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3539"/>
    <w:rPr>
      <w:rFonts w:eastAsiaTheme="majorEastAsia" w:cstheme="majorBidi"/>
      <w:color w:val="272727" w:themeColor="text1" w:themeTint="D8"/>
    </w:rPr>
  </w:style>
  <w:style w:type="character" w:customStyle="1" w:styleId="TitleChar">
    <w:name w:val="Title Char"/>
    <w:basedOn w:val="DefaultParagraphFont"/>
    <w:link w:val="Title"/>
    <w:uiPriority w:val="10"/>
    <w:rsid w:val="00E83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Pr>
      <w:color w:val="595959"/>
      <w:sz w:val="28"/>
      <w:szCs w:val="28"/>
    </w:rPr>
  </w:style>
  <w:style w:type="character" w:customStyle="1" w:styleId="SubtitleChar">
    <w:name w:val="Subtitle Char"/>
    <w:basedOn w:val="DefaultParagraphFont"/>
    <w:link w:val="Subtitle"/>
    <w:uiPriority w:val="11"/>
    <w:rsid w:val="00E835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3539"/>
    <w:pPr>
      <w:spacing w:before="160"/>
      <w:jc w:val="center"/>
    </w:pPr>
    <w:rPr>
      <w:i/>
      <w:iCs/>
      <w:color w:val="404040" w:themeColor="text1" w:themeTint="BF"/>
    </w:rPr>
  </w:style>
  <w:style w:type="character" w:customStyle="1" w:styleId="QuoteChar">
    <w:name w:val="Quote Char"/>
    <w:basedOn w:val="DefaultParagraphFont"/>
    <w:link w:val="Quote"/>
    <w:uiPriority w:val="29"/>
    <w:rsid w:val="00E8353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ntele"/>
    <w:basedOn w:val="Normal"/>
    <w:link w:val="ListParagraphChar"/>
    <w:uiPriority w:val="34"/>
    <w:qFormat/>
    <w:rsid w:val="00E83539"/>
    <w:pPr>
      <w:ind w:left="720"/>
      <w:contextualSpacing/>
    </w:pPr>
  </w:style>
  <w:style w:type="character" w:styleId="IntenseEmphasis">
    <w:name w:val="Intense Emphasis"/>
    <w:basedOn w:val="DefaultParagraphFont"/>
    <w:uiPriority w:val="21"/>
    <w:qFormat/>
    <w:rsid w:val="00E83539"/>
    <w:rPr>
      <w:i/>
      <w:iCs/>
      <w:color w:val="0F4761" w:themeColor="accent1" w:themeShade="BF"/>
    </w:rPr>
  </w:style>
  <w:style w:type="paragraph" w:styleId="IntenseQuote">
    <w:name w:val="Intense Quote"/>
    <w:basedOn w:val="Normal"/>
    <w:next w:val="Normal"/>
    <w:link w:val="IntenseQuoteChar"/>
    <w:uiPriority w:val="30"/>
    <w:qFormat/>
    <w:rsid w:val="00E835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3539"/>
    <w:rPr>
      <w:i/>
      <w:iCs/>
      <w:color w:val="0F4761" w:themeColor="accent1" w:themeShade="BF"/>
    </w:rPr>
  </w:style>
  <w:style w:type="character" w:styleId="IntenseReference">
    <w:name w:val="Intense Reference"/>
    <w:basedOn w:val="DefaultParagraphFont"/>
    <w:uiPriority w:val="32"/>
    <w:qFormat/>
    <w:rsid w:val="00E83539"/>
    <w:rPr>
      <w:b/>
      <w:bCs/>
      <w:smallCaps/>
      <w:color w:val="0F4761" w:themeColor="accent1" w:themeShade="BF"/>
      <w:spacing w:val="5"/>
    </w:rPr>
  </w:style>
  <w:style w:type="table" w:customStyle="1" w:styleId="TableNormal1">
    <w:name w:val="Table Normal1"/>
    <w:uiPriority w:val="2"/>
    <w:semiHidden/>
    <w:unhideWhenUsed/>
    <w:qFormat/>
    <w:rsid w:val="00E8353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evision">
    <w:name w:val="Revision"/>
    <w:hidden/>
    <w:uiPriority w:val="99"/>
    <w:semiHidden/>
    <w:rsid w:val="00A34CD3"/>
    <w:pPr>
      <w:spacing w:after="0" w:line="240" w:lineRule="auto"/>
    </w:pPr>
  </w:style>
  <w:style w:type="character" w:styleId="CommentReference">
    <w:name w:val="annotation reference"/>
    <w:basedOn w:val="DefaultParagraphFont"/>
    <w:uiPriority w:val="99"/>
    <w:semiHidden/>
    <w:unhideWhenUsed/>
    <w:rsid w:val="00A34CD3"/>
    <w:rPr>
      <w:sz w:val="16"/>
      <w:szCs w:val="16"/>
    </w:rPr>
  </w:style>
  <w:style w:type="paragraph" w:styleId="CommentText">
    <w:name w:val="annotation text"/>
    <w:basedOn w:val="Normal"/>
    <w:link w:val="CommentTextChar"/>
    <w:uiPriority w:val="99"/>
    <w:unhideWhenUsed/>
    <w:rsid w:val="00A34CD3"/>
    <w:pPr>
      <w:spacing w:line="240" w:lineRule="auto"/>
    </w:pPr>
    <w:rPr>
      <w:sz w:val="20"/>
      <w:szCs w:val="20"/>
    </w:rPr>
  </w:style>
  <w:style w:type="character" w:customStyle="1" w:styleId="CommentTextChar">
    <w:name w:val="Comment Text Char"/>
    <w:basedOn w:val="DefaultParagraphFont"/>
    <w:link w:val="CommentText"/>
    <w:uiPriority w:val="99"/>
    <w:rsid w:val="00A34CD3"/>
    <w:rPr>
      <w:sz w:val="20"/>
      <w:szCs w:val="20"/>
    </w:rPr>
  </w:style>
  <w:style w:type="paragraph" w:styleId="CommentSubject">
    <w:name w:val="annotation subject"/>
    <w:basedOn w:val="CommentText"/>
    <w:next w:val="CommentText"/>
    <w:link w:val="CommentSubjectChar"/>
    <w:uiPriority w:val="99"/>
    <w:semiHidden/>
    <w:unhideWhenUsed/>
    <w:rsid w:val="00A34CD3"/>
    <w:rPr>
      <w:b/>
      <w:bCs/>
    </w:rPr>
  </w:style>
  <w:style w:type="character" w:customStyle="1" w:styleId="CommentSubjectChar">
    <w:name w:val="Comment Subject Char"/>
    <w:basedOn w:val="CommentTextChar"/>
    <w:link w:val="CommentSubject"/>
    <w:uiPriority w:val="99"/>
    <w:semiHidden/>
    <w:rsid w:val="00A34CD3"/>
    <w:rPr>
      <w:b/>
      <w:bCs/>
      <w:sz w:val="20"/>
      <w:szCs w:val="20"/>
    </w:rPr>
  </w:style>
  <w:style w:type="paragraph" w:styleId="NormalWeb">
    <w:name w:val="Normal (Web)"/>
    <w:basedOn w:val="Normal"/>
    <w:uiPriority w:val="99"/>
    <w:semiHidden/>
    <w:unhideWhenUsed/>
    <w:rsid w:val="006226A9"/>
    <w:pPr>
      <w:spacing w:before="100" w:beforeAutospacing="1" w:after="100" w:afterAutospacing="1" w:line="240" w:lineRule="auto"/>
    </w:pPr>
    <w:rPr>
      <w:rFonts w:ascii="Times New Roman" w:eastAsia="Times New Roman" w:hAnsi="Times New Roman" w:cs="Times New Roman"/>
      <w:sz w:val="24"/>
      <w:szCs w:val="24"/>
      <w:lang w:val="en-GB"/>
    </w:rPr>
  </w:style>
  <w:style w:type="table" w:customStyle="1" w:styleId="a">
    <w:basedOn w:val="TableNormal"/>
    <w:pPr>
      <w:widowControl w:val="0"/>
      <w:spacing w:after="0" w:line="240" w:lineRule="auto"/>
    </w:pPr>
    <w:tblPr>
      <w:tblStyleRowBandSize w:val="1"/>
      <w:tblStyleColBandSize w:val="1"/>
      <w:tblCellMar>
        <w:left w:w="0" w:type="dxa"/>
        <w:right w:w="0" w:type="dxa"/>
      </w:tblCellMar>
    </w:tblPr>
  </w:style>
  <w:style w:type="table" w:customStyle="1" w:styleId="a0">
    <w:basedOn w:val="TableNormal"/>
    <w:pPr>
      <w:widowControl w:val="0"/>
      <w:spacing w:after="0" w:line="240" w:lineRule="auto"/>
    </w:pPr>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widowControl w:val="0"/>
      <w:spacing w:after="0" w:line="240" w:lineRule="auto"/>
    </w:pPr>
    <w:tblPr>
      <w:tblStyleRowBandSize w:val="1"/>
      <w:tblStyleColBandSize w:val="1"/>
      <w:tblCellMar>
        <w:left w:w="115" w:type="dxa"/>
        <w:right w:w="115" w:type="dxa"/>
      </w:tblCellMar>
    </w:tblPr>
  </w:style>
  <w:style w:type="table" w:customStyle="1" w:styleId="a3">
    <w:basedOn w:val="TableNormal"/>
    <w:pPr>
      <w:widowControl w:val="0"/>
      <w:spacing w:after="0" w:line="240" w:lineRule="auto"/>
    </w:pPr>
    <w:tblPr>
      <w:tblStyleRowBandSize w:val="1"/>
      <w:tblStyleColBandSize w:val="1"/>
      <w:tblCellMar>
        <w:left w:w="115" w:type="dxa"/>
        <w:right w:w="115" w:type="dxa"/>
      </w:tblCellMar>
    </w:tblPr>
  </w:style>
  <w:style w:type="table" w:customStyle="1" w:styleId="a4">
    <w:basedOn w:val="TableNormal"/>
    <w:pPr>
      <w:widowControl w:val="0"/>
      <w:spacing w:after="0" w:line="240" w:lineRule="auto"/>
    </w:pPr>
    <w:tblPr>
      <w:tblStyleRowBandSize w:val="1"/>
      <w:tblStyleColBandSize w:val="1"/>
      <w:tblCellMar>
        <w:left w:w="115" w:type="dxa"/>
        <w:right w:w="115" w:type="dxa"/>
      </w:tblCellMar>
    </w:tblPr>
  </w:style>
  <w:style w:type="table" w:customStyle="1" w:styleId="a5">
    <w:basedOn w:val="TableNormal"/>
    <w:pPr>
      <w:widowControl w:val="0"/>
      <w:spacing w:after="0" w:line="240" w:lineRule="auto"/>
    </w:pPr>
    <w:tblPr>
      <w:tblStyleRowBandSize w:val="1"/>
      <w:tblStyleColBandSize w:val="1"/>
      <w:tblCellMar>
        <w:left w:w="115" w:type="dxa"/>
        <w:right w:w="115" w:type="dxa"/>
      </w:tblCellMar>
    </w:tblPr>
  </w:style>
  <w:style w:type="table" w:customStyle="1" w:styleId="a6">
    <w:basedOn w:val="TableNormal"/>
    <w:pPr>
      <w:widowControl w:val="0"/>
      <w:spacing w:after="0" w:line="240" w:lineRule="auto"/>
    </w:pPr>
    <w:tblPr>
      <w:tblStyleRowBandSize w:val="1"/>
      <w:tblStyleColBandSize w:val="1"/>
      <w:tblCellMar>
        <w:left w:w="115" w:type="dxa"/>
        <w:right w:w="115" w:type="dxa"/>
      </w:tblCellMar>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4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1186882">
      <w:bodyDiv w:val="1"/>
      <w:marLeft w:val="0"/>
      <w:marRight w:val="0"/>
      <w:marTop w:val="0"/>
      <w:marBottom w:val="0"/>
      <w:divBdr>
        <w:top w:val="none" w:sz="0" w:space="0" w:color="auto"/>
        <w:left w:val="none" w:sz="0" w:space="0" w:color="auto"/>
        <w:bottom w:val="none" w:sz="0" w:space="0" w:color="auto"/>
        <w:right w:val="none" w:sz="0" w:space="0" w:color="auto"/>
      </w:divBdr>
    </w:div>
    <w:div w:id="12333885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oUttooh4x7vQ9vwetwpWh1aNaA==">CgMxLjA4AHIhMTlCMW9KNnpFSnJKS0QxTmgzWTJoaElNampLejNiVlZy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556</Words>
  <Characters>3173</Characters>
  <Application>Microsoft Office Word</Application>
  <DocSecurity>0</DocSecurity>
  <Lines>26</Lines>
  <Paragraphs>7</Paragraphs>
  <ScaleCrop>false</ScaleCrop>
  <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Deimantė Vaisiūnaitė</dc:creator>
  <cp:lastModifiedBy>ASt</cp:lastModifiedBy>
  <cp:revision>6</cp:revision>
  <dcterms:created xsi:type="dcterms:W3CDTF">2024-02-14T13:47:00Z</dcterms:created>
  <dcterms:modified xsi:type="dcterms:W3CDTF">2024-11-28T12:53:00Z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91d92e9fb34786bc8cbb3b849732bffa8e41788d3bb20440bee70e79e37209aa</vt:lpwstr>
  </property>
</Properties>
</file>